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24" w:rsidRDefault="00FB6A24" w:rsidP="00FB6A24">
      <w:pPr>
        <w:pStyle w:val="a3"/>
        <w:ind w:left="1440"/>
        <w:jc w:val="center"/>
        <w:rPr>
          <w:bCs w:val="0"/>
          <w:color w:val="auto"/>
        </w:rPr>
      </w:pPr>
      <w:r w:rsidRPr="00C21D3E">
        <w:rPr>
          <w:bCs w:val="0"/>
          <w:color w:val="auto"/>
        </w:rPr>
        <w:t>Статистические таблицы</w:t>
      </w:r>
    </w:p>
    <w:p w:rsidR="00FB6A24" w:rsidRPr="00C21D3E" w:rsidRDefault="00FB6A24" w:rsidP="00FB6A24">
      <w:pPr>
        <w:pStyle w:val="a3"/>
        <w:ind w:left="1440"/>
        <w:jc w:val="center"/>
        <w:rPr>
          <w:bCs w:val="0"/>
          <w:color w:val="auto"/>
        </w:rPr>
      </w:pP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Cs w:val="0"/>
          <w:color w:val="auto"/>
        </w:rPr>
        <w:t>Статистическая таблица</w:t>
      </w:r>
      <w:r w:rsidRPr="00C21D3E">
        <w:rPr>
          <w:b w:val="0"/>
          <w:bCs w:val="0"/>
          <w:color w:val="auto"/>
        </w:rPr>
        <w:t xml:space="preserve"> – это наиболее рациональная форма изложения и изображения статистической сводки. Таблица состоит из пересечения граф и строк.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Cs w:val="0"/>
          <w:color w:val="auto"/>
        </w:rPr>
        <w:t>Таблица</w:t>
      </w:r>
      <w:r w:rsidRPr="00C21D3E">
        <w:rPr>
          <w:b w:val="0"/>
          <w:bCs w:val="0"/>
          <w:color w:val="auto"/>
        </w:rPr>
        <w:t xml:space="preserve"> – это статистическое предложение, которое имеет подлежащее и сказуемое.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Подлежащее таблицы</w:t>
      </w:r>
      <w:r w:rsidRPr="00C21D3E">
        <w:rPr>
          <w:b w:val="0"/>
          <w:bCs w:val="0"/>
          <w:color w:val="auto"/>
        </w:rPr>
        <w:t xml:space="preserve"> – показывает, о чем идет речь в таблице.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Сказуемое таблицы</w:t>
      </w:r>
      <w:r w:rsidRPr="00C21D3E">
        <w:rPr>
          <w:b w:val="0"/>
          <w:bCs w:val="0"/>
          <w:color w:val="auto"/>
        </w:rPr>
        <w:t xml:space="preserve"> – показывает, какими признаками характеризуется подлежащее. </w:t>
      </w:r>
    </w:p>
    <w:p w:rsidR="00FB6A24" w:rsidRPr="00C21D3E" w:rsidRDefault="00FB6A24" w:rsidP="00FB6A24">
      <w:pPr>
        <w:jc w:val="both"/>
        <w:rPr>
          <w:bCs w:val="0"/>
          <w:color w:val="auto"/>
        </w:rPr>
      </w:pPr>
      <w:r w:rsidRPr="00C21D3E">
        <w:rPr>
          <w:bCs w:val="0"/>
          <w:color w:val="auto"/>
        </w:rPr>
        <w:t xml:space="preserve">Виды таблиц в зависимости от разработки подлежащего </w:t>
      </w:r>
    </w:p>
    <w:p w:rsidR="00FB6A24" w:rsidRPr="00C21D3E" w:rsidRDefault="00FB6A24" w:rsidP="00FB6A24">
      <w:pPr>
        <w:numPr>
          <w:ilvl w:val="0"/>
          <w:numId w:val="2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Простая (перечневая)</w:t>
      </w:r>
      <w:proofErr w:type="gramStart"/>
      <w:r w:rsidRPr="00C21D3E">
        <w:rPr>
          <w:b w:val="0"/>
          <w:bCs w:val="0"/>
          <w:color w:val="auto"/>
        </w:rPr>
        <w:t xml:space="preserve"> .</w:t>
      </w:r>
      <w:proofErr w:type="gramEnd"/>
      <w:r w:rsidRPr="00C21D3E">
        <w:rPr>
          <w:b w:val="0"/>
          <w:bCs w:val="0"/>
          <w:color w:val="auto"/>
        </w:rPr>
        <w:t xml:space="preserve"> В ней дается перечисление единиц совокупности. </w:t>
      </w:r>
    </w:p>
    <w:p w:rsidR="00FB6A24" w:rsidRPr="00C21D3E" w:rsidRDefault="00FB6A24" w:rsidP="00FB6A24">
      <w:pPr>
        <w:numPr>
          <w:ilvl w:val="0"/>
          <w:numId w:val="2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 xml:space="preserve">Групповая. </w:t>
      </w:r>
      <w:r w:rsidRPr="00C21D3E">
        <w:rPr>
          <w:b w:val="0"/>
          <w:bCs w:val="0"/>
          <w:color w:val="auto"/>
        </w:rPr>
        <w:t xml:space="preserve">В подлежащем дается не перечень единиц совокупности, а их группы. </w:t>
      </w:r>
    </w:p>
    <w:p w:rsidR="00FB6A24" w:rsidRPr="00C21D3E" w:rsidRDefault="00FB6A24" w:rsidP="00FB6A24">
      <w:pPr>
        <w:numPr>
          <w:ilvl w:val="0"/>
          <w:numId w:val="2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 xml:space="preserve">Комбинационная. </w:t>
      </w:r>
      <w:r w:rsidRPr="00C21D3E">
        <w:rPr>
          <w:b w:val="0"/>
          <w:bCs w:val="0"/>
          <w:color w:val="auto"/>
        </w:rPr>
        <w:t xml:space="preserve">Ее познавательная сторона заключается в том, что появляется возможность проследить влияние на признаки сказуемого не одного, а двух и более факторов, т.е. признаков, которые легли в основание комбинированной группировки или в подлежащее комбинационной таблицы. Каждая из групп, на которые разбивается подлежащее, в свою очередь разбивается на подгруппы. </w:t>
      </w:r>
    </w:p>
    <w:p w:rsidR="00FB6A24" w:rsidRPr="00C21D3E" w:rsidRDefault="00FB6A24" w:rsidP="00FB6A24">
      <w:pPr>
        <w:jc w:val="both"/>
        <w:rPr>
          <w:bCs w:val="0"/>
          <w:color w:val="auto"/>
        </w:rPr>
      </w:pPr>
      <w:r w:rsidRPr="00C21D3E">
        <w:rPr>
          <w:bCs w:val="0"/>
          <w:color w:val="auto"/>
        </w:rPr>
        <w:t xml:space="preserve">Виды таблиц по характеру сказуемого </w:t>
      </w:r>
    </w:p>
    <w:p w:rsidR="00FB6A24" w:rsidRPr="00C21D3E" w:rsidRDefault="00FB6A24" w:rsidP="00FB6A24">
      <w:pPr>
        <w:numPr>
          <w:ilvl w:val="0"/>
          <w:numId w:val="4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Простая разработка</w:t>
      </w:r>
      <w:r w:rsidRPr="00C21D3E">
        <w:rPr>
          <w:b w:val="0"/>
          <w:bCs w:val="0"/>
          <w:color w:val="auto"/>
        </w:rPr>
        <w:t xml:space="preserve">. Такая разработка, в которой мы используем лишь 1-2 отдельно </w:t>
      </w:r>
      <w:proofErr w:type="gramStart"/>
      <w:r w:rsidRPr="00C21D3E">
        <w:rPr>
          <w:b w:val="0"/>
          <w:bCs w:val="0"/>
          <w:color w:val="auto"/>
        </w:rPr>
        <w:t>взятых</w:t>
      </w:r>
      <w:proofErr w:type="gramEnd"/>
      <w:r w:rsidRPr="00C21D3E">
        <w:rPr>
          <w:b w:val="0"/>
          <w:bCs w:val="0"/>
          <w:color w:val="auto"/>
        </w:rPr>
        <w:t xml:space="preserve"> признака. </w:t>
      </w:r>
    </w:p>
    <w:p w:rsidR="00FB6A24" w:rsidRPr="00C21D3E" w:rsidRDefault="00FB6A24" w:rsidP="00FB6A24">
      <w:pPr>
        <w:numPr>
          <w:ilvl w:val="0"/>
          <w:numId w:val="4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 xml:space="preserve">Сложная разработка. </w:t>
      </w:r>
      <w:r w:rsidRPr="00C21D3E">
        <w:rPr>
          <w:b w:val="0"/>
          <w:bCs w:val="0"/>
          <w:color w:val="auto"/>
        </w:rPr>
        <w:t xml:space="preserve">Используется комбинация признаков. </w:t>
      </w:r>
    </w:p>
    <w:p w:rsidR="00FB6A24" w:rsidRPr="00C21D3E" w:rsidRDefault="00FB6A24" w:rsidP="00FB6A24">
      <w:pPr>
        <w:jc w:val="both"/>
        <w:rPr>
          <w:bCs w:val="0"/>
          <w:color w:val="auto"/>
        </w:rPr>
      </w:pPr>
      <w:r w:rsidRPr="00C21D3E">
        <w:rPr>
          <w:bCs w:val="0"/>
          <w:color w:val="auto"/>
        </w:rPr>
        <w:t xml:space="preserve">Элементы таблицы </w:t>
      </w:r>
    </w:p>
    <w:p w:rsidR="00FB6A24" w:rsidRPr="00C21D3E" w:rsidRDefault="00FB6A24" w:rsidP="00FB6A24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Название. </w:t>
      </w:r>
    </w:p>
    <w:p w:rsidR="00FB6A24" w:rsidRPr="00C21D3E" w:rsidRDefault="00FB6A24" w:rsidP="00FB6A24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Единицы измерения. </w:t>
      </w:r>
    </w:p>
    <w:p w:rsidR="00FB6A24" w:rsidRPr="00C21D3E" w:rsidRDefault="00FB6A24" w:rsidP="00FB6A24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Нумерация граф и строк. </w:t>
      </w:r>
    </w:p>
    <w:p w:rsidR="00FB6A24" w:rsidRPr="00C21D3E" w:rsidRDefault="00FB6A24" w:rsidP="00FB6A24">
      <w:pPr>
        <w:numPr>
          <w:ilvl w:val="0"/>
          <w:numId w:val="3"/>
        </w:num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Запись цифр в таблицах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Если одно из числовых выражений данного признака равно нулю, то пересечение соответствующей графы и строки перечеркивается.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Если числовые значения признака неизвестны, то в пересечении графы и строки ставится многоточие.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Если пересечение графы и строки не имеет смысла, то ставится "Х". </w:t>
      </w:r>
    </w:p>
    <w:p w:rsidR="00FB6A24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Если в таблице проценты по отношению к какому-либо предыдущему году, то этот год должен быть показан в таблице, несмотря на указание его в заголовке.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</w:p>
    <w:p w:rsidR="00FB6A24" w:rsidRDefault="00FB6A24" w:rsidP="00FB6A24">
      <w:pPr>
        <w:pStyle w:val="a3"/>
        <w:numPr>
          <w:ilvl w:val="1"/>
          <w:numId w:val="1"/>
        </w:numPr>
        <w:jc w:val="center"/>
        <w:rPr>
          <w:bCs w:val="0"/>
          <w:color w:val="auto"/>
        </w:rPr>
      </w:pPr>
      <w:r>
        <w:rPr>
          <w:bCs w:val="0"/>
          <w:color w:val="auto"/>
        </w:rPr>
        <w:t>Графики в статистике</w:t>
      </w:r>
    </w:p>
    <w:p w:rsidR="00FB6A24" w:rsidRPr="00C21D3E" w:rsidRDefault="00FB6A24" w:rsidP="00FB6A24">
      <w:pPr>
        <w:pStyle w:val="a3"/>
        <w:ind w:left="1440"/>
        <w:rPr>
          <w:bCs w:val="0"/>
          <w:color w:val="auto"/>
        </w:rPr>
      </w:pPr>
    </w:p>
    <w:p w:rsidR="00FB6A24" w:rsidRPr="00C21D3E" w:rsidRDefault="00FB6A24" w:rsidP="00FB6A24">
      <w:pPr>
        <w:ind w:firstLine="708"/>
        <w:jc w:val="both"/>
        <w:rPr>
          <w:b w:val="0"/>
          <w:bCs w:val="0"/>
          <w:color w:val="auto"/>
        </w:rPr>
      </w:pPr>
      <w:r w:rsidRPr="00C21D3E">
        <w:rPr>
          <w:bCs w:val="0"/>
          <w:color w:val="auto"/>
        </w:rPr>
        <w:t>Графики</w:t>
      </w:r>
      <w:r w:rsidRPr="00C21D3E">
        <w:rPr>
          <w:b w:val="0"/>
          <w:bCs w:val="0"/>
          <w:color w:val="auto"/>
        </w:rPr>
        <w:t xml:space="preserve"> – это средства обобщения статистической информации. Графический метод – особая знаковая система, знаковый язык. Графики в статистике имеют не только иллюстративное значение, они позволяют получить дополнительные знания о предмете исследования, которые в цифровом варианте остаются скрытыми, </w:t>
      </w:r>
      <w:proofErr w:type="spellStart"/>
      <w:r w:rsidRPr="00C21D3E">
        <w:rPr>
          <w:b w:val="0"/>
          <w:bCs w:val="0"/>
          <w:color w:val="auto"/>
        </w:rPr>
        <w:t>невыявленными</w:t>
      </w:r>
      <w:proofErr w:type="spellEnd"/>
      <w:r w:rsidRPr="00C21D3E">
        <w:rPr>
          <w:b w:val="0"/>
          <w:bCs w:val="0"/>
          <w:color w:val="auto"/>
        </w:rPr>
        <w:t xml:space="preserve">. Любое статистическое исследование на основе какого-либо метода в конечном итоге дополняется использованием графического метода.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Cs w:val="0"/>
          <w:color w:val="auto"/>
        </w:rPr>
        <w:t>Основные правила построения графиков</w:t>
      </w:r>
      <w:r w:rsidRPr="00C21D3E">
        <w:rPr>
          <w:b w:val="0"/>
          <w:bCs w:val="0"/>
          <w:color w:val="auto"/>
        </w:rPr>
        <w:t xml:space="preserve">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Каждый график должен содержать следующие основные элементы: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Графический образ</w:t>
      </w:r>
      <w:r w:rsidRPr="00C21D3E">
        <w:rPr>
          <w:b w:val="0"/>
          <w:bCs w:val="0"/>
          <w:color w:val="auto"/>
        </w:rPr>
        <w:t xml:space="preserve"> – геометрические знаки, совокупность точек, линий, фигур, с помощью которых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</w:rPr>
        <w:t xml:space="preserve">изображаются статистические величины; язык графики.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Поле графика</w:t>
      </w:r>
      <w:r w:rsidRPr="00C21D3E">
        <w:rPr>
          <w:b w:val="0"/>
          <w:bCs w:val="0"/>
          <w:color w:val="auto"/>
        </w:rPr>
        <w:t xml:space="preserve"> – пространство, в котором размещаются геометрические знаки.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Система координат</w:t>
      </w:r>
      <w:r w:rsidRPr="00C21D3E">
        <w:rPr>
          <w:b w:val="0"/>
          <w:bCs w:val="0"/>
          <w:color w:val="auto"/>
        </w:rPr>
        <w:t xml:space="preserve"> – необходима для размещения геометрических знаков на поле графика.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Масштабные ориентиры</w:t>
      </w:r>
      <w:r w:rsidRPr="00C21D3E">
        <w:rPr>
          <w:b w:val="0"/>
          <w:bCs w:val="0"/>
          <w:color w:val="auto"/>
        </w:rPr>
        <w:t xml:space="preserve"> – определяются масштабом и масштабной шкалой.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Масштаб</w:t>
      </w:r>
      <w:r w:rsidRPr="00C21D3E">
        <w:rPr>
          <w:b w:val="0"/>
          <w:bCs w:val="0"/>
          <w:color w:val="auto"/>
        </w:rPr>
        <w:t xml:space="preserve"> – мера перевода числовой величины в </w:t>
      </w:r>
      <w:proofErr w:type="gramStart"/>
      <w:r w:rsidRPr="00C21D3E">
        <w:rPr>
          <w:b w:val="0"/>
          <w:bCs w:val="0"/>
          <w:color w:val="auto"/>
        </w:rPr>
        <w:t>графическую</w:t>
      </w:r>
      <w:proofErr w:type="gramEnd"/>
      <w:r w:rsidRPr="00C21D3E">
        <w:rPr>
          <w:b w:val="0"/>
          <w:bCs w:val="0"/>
          <w:color w:val="auto"/>
        </w:rPr>
        <w:t xml:space="preserve">. </w:t>
      </w:r>
    </w:p>
    <w:p w:rsidR="00FB6A24" w:rsidRPr="00C21D3E" w:rsidRDefault="00FB6A24" w:rsidP="00FB6A24">
      <w:pPr>
        <w:jc w:val="both"/>
        <w:rPr>
          <w:b w:val="0"/>
          <w:bCs w:val="0"/>
          <w:color w:val="auto"/>
        </w:rPr>
      </w:pPr>
      <w:r w:rsidRPr="00C21D3E">
        <w:rPr>
          <w:b w:val="0"/>
          <w:bCs w:val="0"/>
          <w:color w:val="auto"/>
          <w:u w:val="single"/>
        </w:rPr>
        <w:t>Масштабная шкала</w:t>
      </w:r>
      <w:r w:rsidRPr="00C21D3E">
        <w:rPr>
          <w:b w:val="0"/>
          <w:bCs w:val="0"/>
          <w:color w:val="auto"/>
        </w:rPr>
        <w:t xml:space="preserve"> – линия, отдельные точки которой могут быть прочитаны как определенные числа. Шкалы бывают равномерными и неравномерными. Масштаб </w:t>
      </w:r>
      <w:r w:rsidRPr="00C21D3E">
        <w:rPr>
          <w:b w:val="0"/>
          <w:bCs w:val="0"/>
          <w:color w:val="auto"/>
        </w:rPr>
        <w:lastRenderedPageBreak/>
        <w:t xml:space="preserve">равномерной шкалы – это длина отрезка, принятого за единицу измерения и измеренного в каких-либо определенных мерах. </w:t>
      </w:r>
    </w:p>
    <w:p w:rsidR="00FB6A24" w:rsidRP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 xml:space="preserve"> Виды графиков:</w:t>
      </w:r>
    </w:p>
    <w:p w:rsidR="00FB6A24" w:rsidRP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>1) диаграммы,</w:t>
      </w:r>
    </w:p>
    <w:p w:rsidR="00FB6A24" w:rsidRP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>2) картограммы,</w:t>
      </w:r>
    </w:p>
    <w:p w:rsidR="00FB6A24" w:rsidRP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>3) картодиаграммы.</w:t>
      </w:r>
    </w:p>
    <w:p w:rsidR="00FB6A24" w:rsidRP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>Диаграммы – это наиболее распространенный вид графиков. Они могут быть линейными, плоскостными, пространственными.</w:t>
      </w:r>
    </w:p>
    <w:p w:rsidR="00FB6A24" w:rsidRP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>Для оценки географического размещения явлений, сравнительного анализа по территориям применяются статистические карты. Они достаточно часто используются в публикациях ООН.</w:t>
      </w:r>
    </w:p>
    <w:p w:rsidR="005B46DD" w:rsidRDefault="00FB6A24" w:rsidP="00FB6A24">
      <w:pPr>
        <w:ind w:firstLine="709"/>
        <w:rPr>
          <w:b w:val="0"/>
        </w:rPr>
      </w:pPr>
      <w:r w:rsidRPr="00FB6A24">
        <w:rPr>
          <w:b w:val="0"/>
        </w:rPr>
        <w:t xml:space="preserve">Статистические карты включают картограммы и картодиаграммы. Картограмма показывает территориальное распределение изучаемого признака по отдельным районам и используется для выявления закономерностей этого распределения. Картограммы бывают фоновые и точечные. Фоновые картограммы разной густотой цветовой окраски характеризуют распределение изучаемого признака на различных территориях. Например, данные </w:t>
      </w:r>
      <w:proofErr w:type="gramStart"/>
      <w:r w:rsidRPr="00FB6A24">
        <w:rPr>
          <w:b w:val="0"/>
        </w:rPr>
        <w:t>об</w:t>
      </w:r>
      <w:proofErr w:type="gramEnd"/>
      <w:r w:rsidRPr="00FB6A24">
        <w:rPr>
          <w:b w:val="0"/>
        </w:rPr>
        <w:t xml:space="preserve"> распространении вредных выбросов по нескольким областям наиболее наглядно могут быть представлены в виде фоновой картограммы</w:t>
      </w:r>
      <w:r>
        <w:rPr>
          <w:b w:val="0"/>
        </w:rPr>
        <w:t>.</w:t>
      </w:r>
    </w:p>
    <w:p w:rsidR="00FB6A24" w:rsidRDefault="00FB6A24" w:rsidP="00FB6A24">
      <w:pPr>
        <w:ind w:firstLine="709"/>
        <w:rPr>
          <w:b w:val="0"/>
        </w:rPr>
      </w:pPr>
    </w:p>
    <w:p w:rsidR="00FB6A24" w:rsidRDefault="00FB6A24" w:rsidP="00FB6A24">
      <w:pPr>
        <w:ind w:firstLine="709"/>
        <w:rPr>
          <w:b w:val="0"/>
        </w:rPr>
      </w:pPr>
      <w:r w:rsidRPr="00FB6A24">
        <w:rPr>
          <w:b w:val="0"/>
        </w:rPr>
        <w:t>Ряды распределения изображаются в виде:</w:t>
      </w:r>
    </w:p>
    <w:p w:rsidR="00000000" w:rsidRPr="00FB6A24" w:rsidRDefault="00FB6A24" w:rsidP="00FB6A24">
      <w:pPr>
        <w:numPr>
          <w:ilvl w:val="0"/>
          <w:numId w:val="5"/>
        </w:numPr>
        <w:rPr>
          <w:b w:val="0"/>
        </w:rPr>
      </w:pPr>
      <w:r w:rsidRPr="00FB6A24">
        <w:rPr>
          <w:i/>
          <w:iCs/>
        </w:rPr>
        <w:t>Полигона</w:t>
      </w:r>
      <w:r>
        <w:rPr>
          <w:i/>
          <w:iCs/>
        </w:rPr>
        <w:t xml:space="preserve"> - </w:t>
      </w:r>
      <w:r w:rsidRPr="00FB6A24">
        <w:rPr>
          <w:b w:val="0"/>
          <w:iCs/>
        </w:rPr>
        <w:t xml:space="preserve">При построении полигона на горизонтальной оси (ось абсцисс) откладывают значения варьирующего признака, а на вертикальной оси (ось ординат) — частоты или </w:t>
      </w:r>
      <w:proofErr w:type="spellStart"/>
      <w:r w:rsidRPr="00FB6A24">
        <w:rPr>
          <w:b w:val="0"/>
          <w:iCs/>
        </w:rPr>
        <w:t>частости</w:t>
      </w:r>
      <w:proofErr w:type="spellEnd"/>
    </w:p>
    <w:p w:rsidR="00000000" w:rsidRPr="00FB6A24" w:rsidRDefault="00FB6A24" w:rsidP="00FB6A24">
      <w:pPr>
        <w:numPr>
          <w:ilvl w:val="0"/>
          <w:numId w:val="5"/>
        </w:numPr>
        <w:rPr>
          <w:b w:val="0"/>
          <w:iCs/>
        </w:rPr>
      </w:pPr>
      <w:r w:rsidRPr="00FB6A24">
        <w:rPr>
          <w:i/>
          <w:iCs/>
        </w:rPr>
        <w:t>Гистограммы</w:t>
      </w:r>
      <w:r>
        <w:rPr>
          <w:i/>
          <w:iCs/>
        </w:rPr>
        <w:t xml:space="preserve"> - </w:t>
      </w:r>
      <w:r w:rsidRPr="00FB6A24">
        <w:rPr>
          <w:b w:val="0"/>
          <w:iCs/>
        </w:rPr>
        <w:t>график, на котором интервальный ряд изображен в виде смеж</w:t>
      </w:r>
      <w:r w:rsidRPr="00FB6A24">
        <w:rPr>
          <w:b w:val="0"/>
          <w:iCs/>
        </w:rPr>
        <w:t xml:space="preserve">ных друг с другом столбиков. Для построения гистограммы по оси абсцисс указывают значения границ интервалов и на их основании строят прямоугольники, высота которых пропорциональна частотам (или </w:t>
      </w:r>
      <w:proofErr w:type="spellStart"/>
      <w:r w:rsidRPr="00FB6A24">
        <w:rPr>
          <w:b w:val="0"/>
          <w:iCs/>
        </w:rPr>
        <w:t>частостям</w:t>
      </w:r>
      <w:proofErr w:type="spellEnd"/>
      <w:r w:rsidRPr="00FB6A24">
        <w:rPr>
          <w:b w:val="0"/>
          <w:iCs/>
        </w:rPr>
        <w:t>).</w:t>
      </w:r>
    </w:p>
    <w:p w:rsidR="00FB6A24" w:rsidRPr="00FB6A24" w:rsidRDefault="00FB6A24" w:rsidP="00FB6A24">
      <w:pPr>
        <w:numPr>
          <w:ilvl w:val="0"/>
          <w:numId w:val="5"/>
        </w:numPr>
        <w:rPr>
          <w:b w:val="0"/>
          <w:iCs/>
        </w:rPr>
      </w:pPr>
      <w:proofErr w:type="spellStart"/>
      <w:r w:rsidRPr="00FB6A24">
        <w:rPr>
          <w:i/>
          <w:iCs/>
        </w:rPr>
        <w:t>Кумуляты</w:t>
      </w:r>
      <w:proofErr w:type="spellEnd"/>
      <w:r>
        <w:rPr>
          <w:i/>
          <w:iCs/>
        </w:rPr>
        <w:t xml:space="preserve"> - </w:t>
      </w:r>
      <w:r w:rsidRPr="00FB6A24">
        <w:rPr>
          <w:b w:val="0"/>
          <w:iCs/>
        </w:rPr>
        <w:t>Распределение признака в вариационном ряду по накопленным частотам (</w:t>
      </w:r>
      <w:proofErr w:type="spellStart"/>
      <w:r w:rsidRPr="00FB6A24">
        <w:rPr>
          <w:b w:val="0"/>
          <w:iCs/>
        </w:rPr>
        <w:t>частостям</w:t>
      </w:r>
      <w:proofErr w:type="spellEnd"/>
      <w:r w:rsidRPr="00FB6A24">
        <w:rPr>
          <w:b w:val="0"/>
          <w:iCs/>
        </w:rPr>
        <w:t xml:space="preserve">) изображается с помощью </w:t>
      </w:r>
      <w:proofErr w:type="spellStart"/>
      <w:r w:rsidRPr="00FB6A24">
        <w:rPr>
          <w:b w:val="0"/>
          <w:iCs/>
        </w:rPr>
        <w:t>кумуляты</w:t>
      </w:r>
      <w:proofErr w:type="spellEnd"/>
      <w:r w:rsidRPr="00FB6A24">
        <w:rPr>
          <w:b w:val="0"/>
          <w:iCs/>
        </w:rPr>
        <w:t>.</w:t>
      </w:r>
    </w:p>
    <w:p w:rsidR="00FB6A24" w:rsidRPr="00FB6A24" w:rsidRDefault="00FB6A24" w:rsidP="00FB6A24">
      <w:pPr>
        <w:ind w:left="360"/>
        <w:rPr>
          <w:b w:val="0"/>
          <w:iCs/>
        </w:rPr>
      </w:pPr>
      <w:proofErr w:type="spellStart"/>
      <w:r w:rsidRPr="00FB6A24">
        <w:rPr>
          <w:b w:val="0"/>
          <w:iCs/>
        </w:rPr>
        <w:t>Кумулята</w:t>
      </w:r>
      <w:proofErr w:type="spellEnd"/>
      <w:r w:rsidRPr="00FB6A24">
        <w:rPr>
          <w:b w:val="0"/>
          <w:iCs/>
        </w:rPr>
        <w:t xml:space="preserve"> или кумулятивная кривая в отличие от полигона строится по накопленным частотам или </w:t>
      </w:r>
      <w:proofErr w:type="spellStart"/>
      <w:r w:rsidRPr="00FB6A24">
        <w:rPr>
          <w:b w:val="0"/>
          <w:iCs/>
        </w:rPr>
        <w:t>частостям</w:t>
      </w:r>
      <w:proofErr w:type="spellEnd"/>
      <w:r w:rsidRPr="00FB6A24">
        <w:rPr>
          <w:b w:val="0"/>
          <w:iCs/>
        </w:rPr>
        <w:t xml:space="preserve">. При этом на оси абсцисс помещают значения признака, а на оси ординат — накопленные частоты или </w:t>
      </w:r>
      <w:proofErr w:type="spellStart"/>
      <w:r w:rsidRPr="00FB6A24">
        <w:rPr>
          <w:b w:val="0"/>
          <w:iCs/>
        </w:rPr>
        <w:t>частости</w:t>
      </w:r>
      <w:proofErr w:type="spellEnd"/>
    </w:p>
    <w:p w:rsidR="00000000" w:rsidRPr="00FB6A24" w:rsidRDefault="00FB6A24" w:rsidP="00FB6A24">
      <w:pPr>
        <w:ind w:left="720"/>
        <w:rPr>
          <w:b w:val="0"/>
        </w:rPr>
      </w:pPr>
      <w:bookmarkStart w:id="0" w:name="_GoBack"/>
      <w:bookmarkEnd w:id="0"/>
    </w:p>
    <w:p w:rsidR="00FB6A24" w:rsidRPr="00FB6A24" w:rsidRDefault="00FB6A24" w:rsidP="00FB6A24">
      <w:pPr>
        <w:ind w:firstLine="709"/>
        <w:rPr>
          <w:b w:val="0"/>
        </w:rPr>
      </w:pPr>
    </w:p>
    <w:sectPr w:rsidR="00FB6A24" w:rsidRPr="00FB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5DD"/>
    <w:multiLevelType w:val="hybridMultilevel"/>
    <w:tmpl w:val="D924E8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97ACC"/>
    <w:multiLevelType w:val="hybridMultilevel"/>
    <w:tmpl w:val="B9880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316408"/>
    <w:multiLevelType w:val="hybridMultilevel"/>
    <w:tmpl w:val="80E2D2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1A5A99"/>
    <w:multiLevelType w:val="hybridMultilevel"/>
    <w:tmpl w:val="C92046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0B1740"/>
    <w:multiLevelType w:val="hybridMultilevel"/>
    <w:tmpl w:val="661CBA84"/>
    <w:lvl w:ilvl="0" w:tplc="FFE48C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02561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E821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72EE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621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54028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383A2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24686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4C3AF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0B4FB9"/>
    <w:multiLevelType w:val="hybridMultilevel"/>
    <w:tmpl w:val="7C08DE08"/>
    <w:lvl w:ilvl="0" w:tplc="5B900FE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6E2A3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D032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FC2C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F2AEF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4EC31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2EC51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6444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F8A8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2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B6A24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24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A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B6A24"/>
    <w:pPr>
      <w:spacing w:before="100" w:beforeAutospacing="1" w:after="100" w:afterAutospacing="1"/>
    </w:pPr>
    <w:rPr>
      <w:b w:val="0"/>
      <w:bCs w:val="0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24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A2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B6A24"/>
    <w:pPr>
      <w:spacing w:before="100" w:beforeAutospacing="1" w:after="100" w:afterAutospacing="1"/>
    </w:pPr>
    <w:rPr>
      <w:b w:val="0"/>
      <w:b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3146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1015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077">
          <w:marLeft w:val="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617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2020-10-15T11:26:00Z</dcterms:created>
  <dcterms:modified xsi:type="dcterms:W3CDTF">2020-10-15T11:33:00Z</dcterms:modified>
</cp:coreProperties>
</file>